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footer12.xml" ContentType="application/vnd.openxmlformats-officedocument.wordprocessingml.footer+xml"/>
  <Override PartName="/word/media/image2.png" ContentType="image/png"/>
  <Override PartName="/word/media/image3.png" ContentType="image/png"/>
  <Override PartName="/word/media/image1.wmf" ContentType="image/x-wmf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14.xml" ContentType="application/vnd.openxmlformats-officedocument.wordprocessingml.foot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footer15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7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Техническим требованиям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сметной документации на выполнение проектных и изыскательских работ.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сметной документации на подготовку проектной документации необходимо подготовить и предоставить Ведомости объемов конструктивных решений (элементов) и комплексов (видов) работ, оборудования.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8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от 26.04.2026 по строке ИПЦ (индекс потребительских цен), в среднем за год, вариант – базовый (указать реквизиты приказа при формировании ТТ) в размере 5,1% на 2026 год, 4% на 2027 год. 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40" w:after="40"/>
        <w:ind w:left="567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работ определяется по формуле: </w:t>
      </w:r>
    </w:p>
    <w:p>
      <w:pPr>
        <w:pStyle w:val="ConsPlusNormal1"/>
        <w:spacing w:before="40" w:after="40"/>
        <w:ind w:firstLine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где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Цд – стоимость договора;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spacing w:before="40" w:after="40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Иинф</m:t>
          </m:r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...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Дi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Кi</m:t>
          </m:r>
          <m:d>
            <m:dPr>
              <m:begChr m:val="("/>
              <m:endChr m:val=")"/>
            </m:dPr>
            <m:e>
              <m:r>
                <w:rPr>
                  <w:rFonts w:ascii="Cambria Math" w:hAnsi="Cambria Math"/>
                </w:rPr>
                <m:t xml:space="preserve">2</m:t>
              </m:r>
            </m:e>
          </m:d>
        </m:oMath>
      </m:oMathPara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где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>Д1,Д2,Д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 - доля сметной стоимости работ, подлежащих выполнению соответственно в 1-й, 2-й, 3-й, i-ый годы строительства;</w:t>
      </w:r>
      <w:bookmarkStart w:id="2" w:name="l170"/>
      <w:bookmarkEnd w:id="2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>i - год завершения строительства объекта;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  <w:bookmarkStart w:id="3" w:name="l38"/>
      <w:bookmarkEnd w:id="3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  <w:bookmarkStart w:id="4" w:name="l171"/>
      <w:bookmarkStart w:id="5" w:name="l39"/>
      <w:bookmarkEnd w:id="4"/>
      <w:bookmarkEnd w:id="5"/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 этом: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</w:rPr>
        <w:t>ФРСН</w:t>
      </w:r>
      <w:r>
        <w:rPr>
          <w:rFonts w:ascii="Times New Roman" w:hAnsi="Times New Roman"/>
          <w:sz w:val="24"/>
          <w:szCs w:val="24"/>
        </w:rPr>
        <w:t xml:space="preserve">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Style w:val="Hyperlink"/>
          <w:sz w:val="24"/>
          <w:szCs w:val="24"/>
          <w:rFonts w:ascii="Times New Roman" w:hAnsi="Times New Roman"/>
        </w:rPr>
        <w:instrText xml:space="preserve"> HYPERLINK "../../../../../../../../../H:/AppData/Local%20Settings/Temporary%20Internet%20Files/OLK7/%D0%9F%D0%BE%D1%81%D0%BE%D0%B1%D0%B8%D0%B5%20%D0%BF%D0%BE%20%D0%B8%D0%BD%D0%B6%D0%B5%D0%BD%D0%B5%D1%80%D0%BD%D1%8B%D0%BC%20%D0%B8%D0%B7%D1%8B%D1%81%D0%BA%D0%B0%D0%BD%D0%B8%D1%8F%D0%BC_2004.htm" \l "_blank"</w:instrText>
      </w:r>
      <w:r>
        <w:rPr>
          <w:rStyle w:val="Hyperlink"/>
          <w:sz w:val="24"/>
          <w:szCs w:val="24"/>
          <w:rFonts w:ascii="Times New Roman" w:hAnsi="Times New Roman"/>
        </w:rPr>
        <w:fldChar w:fldCharType="separate"/>
      </w:r>
      <w:r>
        <w:rPr>
          <w:rStyle w:val="Hyperlink"/>
          <w:rFonts w:ascii="Times New Roman" w:hAnsi="Times New Roman"/>
          <w:sz w:val="24"/>
          <w:szCs w:val="24"/>
        </w:rPr>
        <w:t>3п</w:t>
      </w:r>
      <w:r>
        <w:rPr>
          <w:rStyle w:val="Hyperlink"/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) по согласованию с Заказчиком.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</w:rPr>
        <w:t xml:space="preserve">(построчные) </w:t>
      </w:r>
      <w:r>
        <w:rPr>
          <w:rFonts w:ascii="Times New Roman" w:hAnsi="Times New Roman"/>
          <w:sz w:val="24"/>
          <w:szCs w:val="24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</w:rPr>
        <w:t>ЛСР (ЛС), приводятся в рублях,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eastAsia="Geneva" w:cs="" w:cstheme="minorBidi"/>
          <w:sz w:val="24"/>
          <w:szCs w:val="24"/>
          <w:lang w:eastAsia="en-US"/>
        </w:rPr>
      </w:pP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>: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суточные - 700 руб./сутки;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проживание – 5000 руб./сутки;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</w:rPr>
        <w:t>главу 1 ССРСС.</w:t>
      </w:r>
      <w:r>
        <w:rPr>
          <w:rFonts w:ascii="Times New Roman" w:hAnsi="Times New Roman"/>
          <w:sz w:val="24"/>
          <w:szCs w:val="24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993" w:right="924" w:gutter="0" w:header="0" w:top="1103" w:footer="0" w:bottom="113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при составлении смет на ПИР.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" w:name="RANGE!A1%253AD25"/>
      <w:bookmarkEnd w:id="6"/>
      <w:r>
        <w:rPr>
          <w:rFonts w:ascii="Times New Roman" w:hAnsi="Times New Roman"/>
          <w:color w:val="000000"/>
          <w:sz w:val="24"/>
          <w:szCs w:val="24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проектных работ и расходов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8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1"/>
        <w:tabs>
          <w:tab w:val="clear" w:pos="708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8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ascii="Times New Roman" w:hAnsi="Times New Roman"/>
            <w:sz w:val="24"/>
            <w:szCs w:val="24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</w:rPr>
        <w:t>, приведенной в приложении N 2 к Методике №707;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5">
        <w:r>
          <w:rPr>
            <w:rStyle w:val="Hyperlink"/>
            <w:rFonts w:ascii="Times New Roman" w:hAnsi="Times New Roman"/>
            <w:sz w:val="24"/>
            <w:szCs w:val="24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являющихся особо опасными, технически сложными, уникальными объектами согласно </w:t>
      </w:r>
      <w:hyperlink r:id="rId6">
        <w:r>
          <w:rPr>
            <w:rStyle w:val="Hyperlink"/>
            <w:rFonts w:ascii="Times New Roman" w:hAnsi="Times New Roman"/>
            <w:sz w:val="24"/>
            <w:szCs w:val="24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7">
        <w:r>
          <w:rPr>
            <w:rStyle w:val="Hyperlink"/>
            <w:rFonts w:ascii="Times New Roman" w:hAnsi="Times New Roman"/>
            <w:sz w:val="24"/>
            <w:szCs w:val="24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Кз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1"/>
        <w:tabs>
          <w:tab w:val="clear" w:pos="708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8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ascii="Times New Roman" w:hAnsi="Times New Roman"/>
            <w:sz w:val="24"/>
            <w:szCs w:val="24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ascii="Times New Roman" w:hAnsi="Times New Roman"/>
            <w:sz w:val="24"/>
            <w:szCs w:val="24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8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8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8">
        <w:r>
          <w:rPr>
            <w:rStyle w:val="Hyperlink"/>
            <w:rFonts w:ascii="Times New Roman" w:hAnsi="Times New Roman"/>
            <w:sz w:val="24"/>
            <w:szCs w:val="24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9">
        <w:r>
          <w:rPr>
            <w:rStyle w:val="Hyperlink"/>
            <w:rFonts w:ascii="Times New Roman" w:hAnsi="Times New Roman"/>
            <w:sz w:val="24"/>
            <w:szCs w:val="24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clear" w:pos="708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8"/>
          <w:tab w:val="left" w:pos="1134" w:leader="none"/>
        </w:tabs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Например, в 1 квартале 2025 года, стоимость проектных работ рассчитывается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 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8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spacing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8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учете командировочных расходов стоимость проезда (авиа-, ж/д, …) и проживания определяется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 (Приложение 4 к настоящим требованиям).</w:t>
      </w:r>
    </w:p>
    <w:p>
      <w:pPr>
        <w:pStyle w:val="ListParagraph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right="-2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right="-2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проектные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проектные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521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1" w:val="04a0" w:noHBand="0" w:lastColumn="0" w:firstColumn="1" w:lastRow="0" w:firstRow="1"/>
            </w:tblPr>
            <w:tblGrid>
              <w:gridCol w:w="454"/>
              <w:gridCol w:w="1814"/>
              <w:gridCol w:w="3425"/>
              <w:gridCol w:w="1984"/>
              <w:gridCol w:w="1844"/>
            </w:tblGrid>
            <w:tr>
              <w:trPr>
                <w:trHeight w:val="578" w:hRule="atLeast"/>
              </w:trPr>
              <w:tc>
                <w:tcPr>
                  <w:tcW w:w="45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4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25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+ bx) х Ki, или (объем строительно-монтажных работ) х проц.</w:t>
                  </w:r>
                </w:p>
              </w:tc>
              <w:tc>
                <w:tcPr>
                  <w:tcW w:w="1844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577" w:hRule="atLeast"/>
              </w:trPr>
              <w:tc>
                <w:tcPr>
                  <w:tcW w:w="454" w:type="dxa"/>
                  <w:vMerge w:val="continue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vMerge w:val="continue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vMerge w:val="continue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х цена</w:t>
                  </w:r>
                </w:p>
              </w:tc>
              <w:tc>
                <w:tcPr>
                  <w:tcW w:w="1844" w:type="dxa"/>
                  <w:vMerge w:val="continue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7" w:name="P3725"/>
                  <w:bookmarkEnd w:id="7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8" w:name="P3726"/>
                  <w:bookmarkEnd w:id="8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9" w:name="P3727"/>
                  <w:bookmarkEnd w:id="9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10" w:name="P3728"/>
                  <w:bookmarkEnd w:id="1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239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eastAsiaTheme="minorHAnsi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bookmarkStart w:id="11" w:name="_Hlk149126469"/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bookmarkStart w:id="12" w:name="_Hlk149126469"/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214"/>
        <w:gridCol w:w="238"/>
        <w:gridCol w:w="2183"/>
        <w:gridCol w:w="1095"/>
        <w:gridCol w:w="306"/>
        <w:gridCol w:w="236"/>
        <w:gridCol w:w="1580"/>
      </w:tblGrid>
      <w:tr>
        <w:trPr>
          <w:trHeight w:val="2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7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2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35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0" w:val="0000" w:noHBand="0" w:lastColumn="0" w:firstColumn="0" w:lastRow="0" w:firstRow="0"/>
            </w:tblPr>
            <w:tblGrid>
              <w:gridCol w:w="976"/>
              <w:gridCol w:w="2696"/>
              <w:gridCol w:w="1782"/>
              <w:gridCol w:w="2045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Обоснование</w:t>
                  </w:r>
                </w:p>
              </w:tc>
              <w:tc>
                <w:tcPr>
                  <w:tcW w:w="41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7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69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82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Проектная документация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Рабочая документация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21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(Ккв-уч)</w:t>
      </w:r>
    </w:p>
    <w:tbl>
      <w:tblPr>
        <w:tblW w:w="1005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558"/>
        <w:gridCol w:w="1416"/>
        <w:gridCol w:w="1561"/>
        <w:gridCol w:w="1985"/>
        <w:gridCol w:w="1558"/>
        <w:gridCol w:w="1419"/>
        <w:gridCol w:w="1557"/>
      </w:tblGrid>
      <w:tr>
        <w:trPr/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5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5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sectPr>
          <w:footerReference w:type="default" r:id="rId10"/>
          <w:footerReference w:type="first" r:id="rId11"/>
          <w:footnotePr>
            <w:numFmt w:val="decimal"/>
            <w:numRestart w:val="eachPage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sectPr>
          <w:footerReference w:type="default" r:id="rId12"/>
          <w:footerReference w:type="first" r:id="rId13"/>
          <w:footnotePr>
            <w:numFmt w:val="decimal"/>
            <w:numRestart w:val="eachPage"/>
          </w:footnotePr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left"/>
        <w:tblInd w:w="1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1833"/>
        <w:gridCol w:w="1278"/>
        <w:gridCol w:w="1700"/>
        <w:gridCol w:w="1843"/>
        <w:gridCol w:w="1135"/>
        <w:gridCol w:w="1700"/>
        <w:gridCol w:w="1417"/>
        <w:gridCol w:w="1700"/>
        <w:gridCol w:w="1605"/>
        <w:gridCol w:w="1288"/>
      </w:tblGrid>
      <w:tr>
        <w:trPr/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2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2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ascii="Times New Roman" w:hAnsi="Times New Roman"/>
                </w:rPr>
                <w:t>гр. 4</w:t>
              </w:r>
            </w:hyperlink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7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ConsPlusNormal1"/>
        <w:ind w:hanging="0"/>
        <w:jc w:val="both"/>
        <w:rPr/>
      </w:pPr>
      <w:r>
        <w:rPr/>
        <w:pict>
          <v:shape id="shape_0" ID="_x0000_tole_rId16" coordsize="2,1" path="m0,0l0,0xm0,0l0,0xm0,0l0,0l0,0l1,0l1,0l1,0l1,0l0,0xe" stroked="f" o:allowincell="f" style="position:absolute;margin-left:0.05pt;margin-top:0pt;width:0pt;height:0pt;mso-wrap-style:none;v-text-anchor:middle">
            <v:fill o:detectmouseclick="t" on="false"/>
            <v:stroke color="#3465a4" joinstyle="round" endcap="flat"/>
            <w10:wrap type="none"/>
          </v:shape>
        </w:pict>
        <w:object>
          <v:shapetype id="_x0000_tole_rId14" coordsize="21600,21600" o:spt="ole_rId1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4" type="_x0000_tole_rId14" style="width:1.15pt;height:28.35pt;mso-wrap-distance-left:9pt;mso-wrap-distance-right:0pt" filled="f" o:ole="">
            <v:imagedata r:id="" o:title=""/>
          </v:shape>
          <o:OLEObject Type="Embed" ProgID="Excel.Sheet.12" ShapeID="ole_rId14" DrawAspect="Icon" ObjectID="_1980095897" r:id="rId14"/>
        </w:object>
      </w:r>
    </w:p>
    <w:p>
      <w:pPr>
        <w:pStyle w:val="ConsPlusNormal1"/>
        <w:ind w:hanging="0"/>
        <w:jc w:val="both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491"/>
        <w:gridCol w:w="1626"/>
        <w:gridCol w:w="1698"/>
        <w:gridCol w:w="1973"/>
        <w:gridCol w:w="2663"/>
        <w:gridCol w:w="1272"/>
        <w:gridCol w:w="1917"/>
        <w:gridCol w:w="1991"/>
        <w:gridCol w:w="1405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6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командировки, сутки</w:t>
            </w:r>
          </w:p>
        </w:tc>
        <w:tc>
          <w:tcPr>
            <w:tcW w:w="19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проживания в гостинице, сутки</w:t>
            </w:r>
          </w:p>
        </w:tc>
        <w:tc>
          <w:tcPr>
            <w:tcW w:w="14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</w:rPr>
      </w:pPr>
      <w:r>
        <w:rPr/>
        <w:object>
          <v:shapetype id="_x0000_tole_rId15" coordsize="21600,21600" o:spt="ole_rId1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5" type="_x0000_tole_rId15" style="width:79.5pt;height:51pt;mso-wrap-distance-right:0pt" filled="f" o:ole="">
            <v:imagedata r:id="rId16" o:title=""/>
          </v:shape>
          <o:OLEObject Type="Embed" ProgID="Excel.Sheet.12" ShapeID="ole_rId15" DrawAspect="Icon" ObjectID="_323623361" r:id="rId15"/>
        </w:object>
      </w:r>
    </w:p>
    <w:p>
      <w:p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sectPr>
          <w:footerReference w:type="default" r:id="rId17"/>
          <w:footerReference w:type="first" r:id="rId18"/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сметной документации на работы по программе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993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993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993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2025.3.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993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993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составлении смет на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 xml:space="preserve"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их дополнений и изменений (БЦ с учетом Доп.1-12). </w:t>
      </w:r>
    </w:p>
    <w:p>
      <w:pPr>
        <w:pStyle w:val="ConsPlusNormal1"/>
        <w:widowControl/>
        <w:tabs>
          <w:tab w:val="clear" w:pos="708"/>
          <w:tab w:val="left" w:pos="426" w:leader="none"/>
          <w:tab w:val="left" w:pos="993" w:leader="none"/>
        </w:tabs>
        <w:spacing w:before="40" w:after="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Поправочный индекс к Базовым ценам необходимо рассчитать согласно служебной записки  Департамента закупок. маркетинга и ценообразования  от 13.03.2025 № Вн-1885.38</w:t>
      </w:r>
      <w:r>
        <w:rPr>
          <w:rFonts w:cs="Times New Roman" w:ascii="Times New Roman" w:hAnsi="Times New Roman"/>
          <w:bCs/>
          <w:iCs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 xml:space="preserve">Сметная документация с использованием вышеуказанных сборников составляется базисно-индексным методом. 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426" w:leader="none"/>
          <w:tab w:val="left" w:pos="993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</w:t>
      </w:r>
      <w:r>
        <w:rPr>
          <w:rFonts w:ascii="Times New Roman" w:hAnsi="Times New Roman"/>
          <w:sz w:val="22"/>
          <w:szCs w:val="22"/>
        </w:rPr>
        <w:t xml:space="preserve"> составлении сметной документации необходимо использовать сметно-нормативную базу «ФСНБ-2022 изм.1-17».</w:t>
      </w:r>
    </w:p>
    <w:p>
      <w:pPr>
        <w:pStyle w:val="Normal"/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color w:val="FF0000"/>
          <w:highlight w:val="lightGray"/>
        </w:rPr>
      </w:pPr>
      <w:r>
        <w:rPr>
          <w:rFonts w:ascii="Times New Roman" w:hAnsi="Times New Roman"/>
        </w:rPr>
        <w:tab/>
        <w:t xml:space="preserve">7. Определение сметной стоимости работ при реконструкции и техническом перевооружении  определять с применением </w:t>
      </w:r>
      <w:bookmarkStart w:id="13" w:name="_Hlk80987880"/>
      <w:r>
        <w:rPr>
          <w:rFonts w:ascii="Times New Roman" w:hAnsi="Times New Roman"/>
          <w:b/>
          <w:bCs/>
        </w:rPr>
        <w:t>ресурсно-индексного метода</w:t>
      </w:r>
      <w:r>
        <w:rPr>
          <w:rFonts w:ascii="Times New Roman" w:hAnsi="Times New Roman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13"/>
      <w:r>
        <w:rPr>
          <w:rFonts w:ascii="Times New Roman" w:hAnsi="Times New Roman"/>
        </w:rPr>
        <w:t>.</w:t>
      </w:r>
      <w:r>
        <w:rPr>
          <w:rFonts w:ascii="Times New Roman" w:hAnsi="Times New Roman"/>
          <w:highlight w:val="lightGray"/>
        </w:rPr>
        <w:t xml:space="preserve"> 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851" w:leader="none"/>
          <w:tab w:val="left" w:pos="1134" w:leader="none"/>
        </w:tabs>
        <w:suppressAutoHyphens w:val="false"/>
        <w:spacing w:before="40" w:after="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Для </w:t>
      </w:r>
      <w:r>
        <w:rPr>
          <w:rFonts w:ascii="Times New Roman" w:hAnsi="Times New Roman"/>
          <w:b/>
          <w:sz w:val="22"/>
          <w:szCs w:val="22"/>
          <w:u w:val="single"/>
        </w:rPr>
        <w:t>ресурсно-индексного метода</w:t>
      </w:r>
      <w:r>
        <w:rPr>
          <w:rFonts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к отдельным строительным ресурсам, индексы к группам строительных ресурсов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lineRule="auto" w:line="240" w:before="40" w:after="40"/>
        <w:ind w:left="142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пересчета сметной стоимости в прогнозный уровень цен допускается использовать  текущие индексы – дефляторы в соответствии с прогнозом Министерства экономического развития РФ (прогноз «базовый», в соответствии с планируемым периодом выполнения работ). Расчет индексов-дефляторов производить согласно Единой методики формирования плановой цены на закупаемую продукцию для организаций группы РусГидро, утвержденную приказом № 806 от 21.11.2024 с учетом изменений согласно приказу №911 от 24.12.2024 г. Пример расчета индекса фактической инфляции приведен в Приложении № 2 к настоящим Требованиям. 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случае, если </w:t>
      </w:r>
      <w:r>
        <w:rPr>
          <w:rFonts w:cs="Times New Roman" w:ascii="Times New Roman" w:hAnsi="Times New Roman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соответствующих году начала строительства</w:t>
      </w:r>
      <w:r>
        <w:rPr>
          <w:rFonts w:ascii="Times New Roman" w:hAnsi="Times New Roman"/>
          <w:sz w:val="22"/>
          <w:szCs w:val="22"/>
        </w:rPr>
        <w:t>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0" w:leader="none"/>
          <w:tab w:val="left" w:pos="28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  <w:i/>
        </w:rPr>
        <w:t>отсутствия</w:t>
      </w:r>
      <w:r>
        <w:rPr>
          <w:rFonts w:ascii="Times New Roman" w:hAnsi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  <w:i/>
        </w:rPr>
        <w:t xml:space="preserve">отсутствии </w:t>
      </w:r>
      <w:r>
        <w:rPr>
          <w:rFonts w:ascii="Times New Roman" w:hAnsi="Times New Roman"/>
        </w:rPr>
        <w:t>информации о сметных ценах в ФГИС ЦС и ФССЦ по материальным ресурсам и оборудованию, их сметная цена формируется Методом мониторинга рынка на основании конъюнктурного анализа в соответствии с приказом № 421/пр от 04.08.2020, с учетом изменений и дополнений.</w:t>
      </w:r>
    </w:p>
    <w:p>
      <w:pPr>
        <w:pStyle w:val="ConsPlusNormal1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5"/>
        </w:numPr>
        <w:tabs>
          <w:tab w:val="clear" w:pos="708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8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Методом мониторинга рынка  на основании конъюнктурного анализа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8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8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8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Методом мониторинга рынка  на основании конъюнктурного анализа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15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4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14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851" w:leader="none"/>
        </w:tabs>
        <w:suppressAutoHyphens w:val="false"/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14"/>
        </w:numPr>
        <w:tabs>
          <w:tab w:val="clear" w:pos="708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14"/>
        </w:numPr>
        <w:tabs>
          <w:tab w:val="clear" w:pos="708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14"/>
        </w:numPr>
        <w:tabs>
          <w:tab w:val="clear" w:pos="708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Методом мониторинга рынка  на основании конъюнктурного анализа и включаются в Главу 9 ССРСС</w:t>
      </w:r>
      <w:r>
        <w:rPr>
          <w:rFonts w:ascii="Times New Roman" w:hAnsi="Times New Roman"/>
          <w:b/>
        </w:rPr>
        <w:t>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При формировании сметной стоимости в ЛСР (ЛС) отдельно выделяется сметная стоимость </w:t>
      </w:r>
      <w:r>
        <w:rPr>
          <w:rFonts w:ascii="Times New Roman" w:hAnsi="Times New Roman"/>
          <w:color w:val="000000"/>
        </w:rPr>
        <w:t>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коэффициентов учитывать положения  приказа № 55/пр от 30.01.2024 г.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Сметная стоимость пусконаладочных работ определяется на основании утвержденных заказчиком программы и графика, а также пояснительной записки по расчету каналов с учетом исходных данных для локальных смет.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clear" w:pos="708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с Приложением № 1.5 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- 700 руб./сутки;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500 руб./сутки;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методе </w:t>
      </w:r>
      <w:r>
        <w:rPr>
          <w:rFonts w:cs="Times New Roman" w:ascii="Times New Roman" w:hAnsi="Times New Roman"/>
          <w:b/>
          <w:sz w:val="22"/>
          <w:szCs w:val="22"/>
        </w:rPr>
        <w:t>до двух знаков после запятой (до копеек);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9"/>
        </w:numPr>
        <w:suppressAutoHyphens w:val="false"/>
        <w:spacing w:before="40" w:after="40"/>
        <w:ind w:left="851" w:hanging="142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и сводке затрат - в рублях </w:t>
      </w:r>
      <w:r>
        <w:rPr>
          <w:rFonts w:cs="Times New Roman" w:ascii="Times New Roman" w:hAnsi="Times New Roman"/>
          <w:b/>
          <w:sz w:val="22"/>
          <w:szCs w:val="22"/>
        </w:rPr>
        <w:t>до двух знаков после запятой (до копеек)</w:t>
      </w:r>
      <w:r>
        <w:rPr>
          <w:rFonts w:cs="Times New Roman" w:ascii="Times New Roman" w:hAnsi="Times New Roman"/>
          <w:sz w:val="22"/>
          <w:szCs w:val="22"/>
        </w:rPr>
        <w:t>. Величину НДС не указывать.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</w:rPr>
        <w:footnoteReference w:id="3"/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1"/>
          <w:numId w:val="16"/>
        </w:numPr>
        <w:tabs>
          <w:tab w:val="clear" w:pos="708"/>
          <w:tab w:val="left" w:pos="709" w:leader="none"/>
          <w:tab w:val="left" w:pos="851" w:leader="none"/>
          <w:tab w:val="left" w:pos="1560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</w:t>
      </w:r>
      <w:r>
        <w:rPr>
          <w:rFonts w:cs="Times New Roman" w:ascii="Times New Roman" w:hAnsi="Times New Roman"/>
          <w:sz w:val="22"/>
          <w:szCs w:val="22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16"/>
        </w:numPr>
        <w:tabs>
          <w:tab w:val="clear" w:pos="708"/>
          <w:tab w:val="left" w:pos="709" w:leader="none"/>
          <w:tab w:val="left" w:pos="851" w:leader="none"/>
          <w:tab w:val="left" w:pos="1560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16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418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16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Рассчитанная</w:t>
      </w:r>
      <w:r>
        <w:rPr>
          <w:rFonts w:ascii="Times New Roman" w:hAnsi="Times New Roman"/>
          <w:sz w:val="22"/>
          <w:szCs w:val="22"/>
        </w:rPr>
        <w:t xml:space="preserve">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ascii="Times New Roman" w:hAnsi="Times New Roman"/>
          <w:sz w:val="22"/>
          <w:szCs w:val="22"/>
        </w:rPr>
        <w:footnoteReference w:id="4"/>
      </w:r>
      <w:r>
        <w:rPr>
          <w:rFonts w:ascii="Times New Roman" w:hAnsi="Times New Roman"/>
          <w:sz w:val="22"/>
          <w:szCs w:val="22"/>
        </w:rPr>
        <w:t xml:space="preserve">. Рекомендации по расчету суммы возврата стоимости электрической энергии указаны в приложении 4 к настоящим требованиям. 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16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16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воде: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16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Учтенные в составе накладных расходов: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расходы</w:t>
      </w:r>
      <w:r>
        <w:rPr>
          <w:rFonts w:cs="Times New Roman" w:ascii="Times New Roman" w:hAnsi="Times New Roman"/>
          <w:sz w:val="22"/>
          <w:szCs w:val="22"/>
        </w:rPr>
        <w:t xml:space="preserve">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clear" w:pos="708"/>
          <w:tab w:val="left" w:pos="709" w:leader="none"/>
          <w:tab w:val="left" w:pos="851" w:leader="none"/>
          <w:tab w:val="left" w:pos="1418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  <w:vertAlign w:val="superscript"/>
        </w:rPr>
        <w:footnoteReference w:id="5"/>
      </w:r>
      <w:r>
        <w:rPr>
          <w:rFonts w:ascii="Times New Roman" w:hAnsi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Подрядчика,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перевооружению.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uppressAutoHyphens w:val="false"/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1.3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uppressAutoHyphens w:val="false"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firstLine="720"/>
        <w:jc w:val="right"/>
        <w:rPr>
          <w:rFonts w:ascii="Times New Roman" w:hAnsi="Times New Roman"/>
          <w:i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i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i/>
          <w:i/>
          <w:color w:val="000000"/>
          <w:sz w:val="20"/>
          <w:u w:val="single"/>
        </w:rPr>
      </w:pPr>
      <w:r>
        <w:rPr>
          <w:rFonts w:ascii="Times New Roman" w:hAnsi="Times New Roman"/>
          <w:i/>
          <w:color w:val="000000"/>
          <w:sz w:val="20"/>
          <w:u w:val="single"/>
        </w:rPr>
        <w:t>на выполнение работ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993" w:leader="none"/>
        </w:tabs>
        <w:suppressAutoHyphens w:val="false"/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sectPr>
          <w:footerReference w:type="default" r:id="rId19"/>
          <w:footerReference w:type="first" r:id="rId20"/>
          <w:footnotePr>
            <w:numFmt w:val="decimal"/>
            <w:numRestart w:val="eachPage"/>
          </w:footnotePr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i/>
        </w:rPr>
        <w:t>Приложение № 1.1</w:t>
      </w:r>
    </w:p>
    <w:p>
      <w:pPr>
        <w:pStyle w:val="ConsPlusNormal1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к Требованиям к оформлению и составлению сметной документации на выполнение работ по программе реконструкции и техническому перевооружению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 (Подрядчик)       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 (Заказчик)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5"/>
        <w:gridCol w:w="1558"/>
        <w:gridCol w:w="1418"/>
        <w:gridCol w:w="155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left="397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</w:t>
      </w:r>
    </w:p>
    <w:p>
      <w:pPr>
        <w:pStyle w:val="Normal"/>
        <w:spacing w:lineRule="auto" w:line="240" w:before="0" w:after="0"/>
        <w:ind w:left="8646" w:firstLine="720"/>
        <w:jc w:val="right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Приложение №1.2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по программе реконструкции и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8"/>
          <w:tab w:val="left" w:pos="6804" w:leader="none"/>
        </w:tabs>
        <w:ind w:left="5811" w:hanging="4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8"/>
          <w:tab w:val="left" w:pos="5387" w:leader="none"/>
        </w:tabs>
        <w:ind w:left="6521" w:hanging="99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к дополнительному соглашению от ___ № ___                                                                                                                              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0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7"/>
        <w:gridCol w:w="990"/>
        <w:gridCol w:w="295"/>
        <w:gridCol w:w="1634"/>
        <w:gridCol w:w="56"/>
        <w:gridCol w:w="1700"/>
        <w:gridCol w:w="13"/>
        <w:gridCol w:w="1265"/>
        <w:gridCol w:w="1418"/>
        <w:gridCol w:w="1134"/>
        <w:gridCol w:w="1772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8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0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9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9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2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2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hanging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ind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sectPr>
          <w:footerReference w:type="default" r:id="rId21"/>
          <w:footerReference w:type="first" r:id="rId22"/>
          <w:footnotePr>
            <w:numFmt w:val="decimal"/>
            <w:numRestart w:val="eachPage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ind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9639" w:hanging="0"/>
        <w:jc w:val="right"/>
        <w:rPr>
          <w:rFonts w:ascii="Times New Roman" w:hAnsi="Times New Roman"/>
          <w:i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>Приложение№1.3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i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9639" w:hanging="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к Требованиям к оформлению и составлению               </w:t>
      </w:r>
    </w:p>
    <w:p>
      <w:pPr>
        <w:pStyle w:val="ConsPlusNormal1"/>
        <w:ind w:left="9639" w:hanging="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сметной документации на выполнение работ </w:t>
      </w:r>
    </w:p>
    <w:p>
      <w:pPr>
        <w:pStyle w:val="ConsPlusNormal1"/>
        <w:ind w:left="9639" w:hanging="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по программе реконструкции и техническому     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ФОРМА ЛОКАЛЬНОГО СМЕТНОГО РАСЧЕТА (СМЕТЫ) ДЛЯ РЕСУРСНО-ИНДЕКСНОГО МЕТОДА</w:t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tbl>
      <w:tblPr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8749"/>
        <w:gridCol w:w="250"/>
      </w:tblGrid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250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</w:t>
            </w:r>
            <w:r>
              <w:fldChar w:fldCharType="begin"/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instrText xml:space="preserve"> HYPERLINK "https://normativ.kontur.ru/document?moduleid=1&amp;documentid=399589" \l "l293"</w:instrTex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пунктом 85</w: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N 326/пр &lt;1&gt;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Реквизиты нормативного правового акта об утверждении оплаты труда, утверждаемый в соответствии с </w:t>
            </w:r>
            <w:r>
              <w:fldChar w:fldCharType="begin"/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instrText xml:space="preserve"> HYPERLINK "https://normativ.kontur.ru/document?moduleid=1&amp;documentid=420685" \l "l163"</w:instrTex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пунктом 22(1)</w: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Правилами мониторинга цен, утвержденными постановлением Правительства Российской Федерации от 23 декабря 2016 N 1452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612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6125"/>
      </w:tblGrid>
      <w:tr>
        <w:trPr/>
        <w:tc>
          <w:tcPr>
            <w:tcW w:w="6125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6125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6125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6125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объекта капитального строительства)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ЛОКАЛЬНЫЙ СМЕТНЫЙ РАСЧЕТ (СМЕТА) N ____</w:t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36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3626"/>
      </w:tblGrid>
      <w:tr>
        <w:trPr/>
        <w:tc>
          <w:tcPr>
            <w:tcW w:w="3626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626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работ и затрат)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11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1018"/>
        <w:gridCol w:w="7200"/>
        <w:gridCol w:w="901"/>
      </w:tblGrid>
      <w:tr>
        <w:trPr/>
        <w:tc>
          <w:tcPr>
            <w:tcW w:w="10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</w:t>
            </w:r>
          </w:p>
        </w:tc>
        <w:tc>
          <w:tcPr>
            <w:tcW w:w="7200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ресурсно-индексным</w:t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методом</w:t>
            </w:r>
          </w:p>
        </w:tc>
      </w:tr>
      <w:tr>
        <w:trPr/>
        <w:tc>
          <w:tcPr>
            <w:tcW w:w="10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</w:t>
            </w:r>
          </w:p>
        </w:tc>
        <w:tc>
          <w:tcPr>
            <w:tcW w:w="8101" w:type="dxa"/>
            <w:gridSpan w:val="2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10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8101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(проектная и (или) иная техническая документация)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1917"/>
        <w:gridCol w:w="1917"/>
        <w:gridCol w:w="1500"/>
        <w:gridCol w:w="1916"/>
        <w:gridCol w:w="249"/>
        <w:gridCol w:w="1500"/>
      </w:tblGrid>
      <w:tr>
        <w:trPr/>
        <w:tc>
          <w:tcPr>
            <w:tcW w:w="383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Составлен(а) в текущем (базисном) уровне цен</w:t>
            </w:r>
          </w:p>
        </w:tc>
        <w:tc>
          <w:tcPr>
            <w:tcW w:w="1500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</w:t>
            </w:r>
          </w:p>
        </w:tc>
        <w:tc>
          <w:tcPr>
            <w:tcW w:w="1917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49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917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917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чел.-ч.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чел.-ч.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9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9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5677" w:type="dxa"/>
        <w:jc w:val="center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0" w:val="0000" w:noHBand="0" w:lastColumn="0" w:firstColumn="0" w:lastRow="0" w:firstRow="0"/>
      </w:tblPr>
      <w:tblGrid>
        <w:gridCol w:w="984"/>
        <w:gridCol w:w="1135"/>
        <w:gridCol w:w="4109"/>
        <w:gridCol w:w="994"/>
        <w:gridCol w:w="1274"/>
        <w:gridCol w:w="1277"/>
        <w:gridCol w:w="708"/>
        <w:gridCol w:w="723"/>
        <w:gridCol w:w="898"/>
        <w:gridCol w:w="1640"/>
        <w:gridCol w:w="1102"/>
        <w:gridCol w:w="832"/>
      </w:tblGrid>
      <w:tr>
        <w:trPr/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</w:t>
            </w: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работ и затрат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2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5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Сметная стоимость, руб.</w:t>
            </w:r>
          </w:p>
        </w:tc>
      </w:tr>
      <w:tr>
        <w:trPr/>
        <w:tc>
          <w:tcPr>
            <w:tcW w:w="98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0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единицу измерения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коэффициенты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с учетом коэффициентов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единицу измерения в базисном уровне цен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единицу измерения в текущем уровне цен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коэффициенты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в текущем уровне цен</w:t>
            </w:r>
          </w:p>
        </w:tc>
      </w:tr>
      <w:tr>
        <w:trPr/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/>
        <w:tc>
          <w:tcPr>
            <w:tcW w:w="15676" w:type="dxa"/>
            <w:gridSpan w:val="1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1350"/>
        <w:gridCol w:w="7649"/>
      </w:tblGrid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</w:t>
            </w:r>
          </w:p>
        </w:tc>
        <w:tc>
          <w:tcPr>
            <w:tcW w:w="7649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7649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[должность, подпись (инициалы, фамилия)]</w:t>
            </w:r>
          </w:p>
        </w:tc>
      </w:tr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</w:t>
            </w:r>
          </w:p>
        </w:tc>
        <w:tc>
          <w:tcPr>
            <w:tcW w:w="7649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7649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Приложение №2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t-p"/>
        <w:shd w:val="clear" w:color="auto" w:fill="FFFFFF"/>
        <w:spacing w:beforeAutospacing="0" w:before="0" w:after="0"/>
        <w:ind w:firstLine="567"/>
        <w:jc w:val="center"/>
        <w:textAlignment w:val="baseline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Пример расчета единого индекса-дефлятора к  договору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 соответствии с условиями Договора начало строительства – сентябрь 2024г, окончание декабрь 2025 г. Продолжительность реконструкции / строительства составляет– 16 месяцев.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Cs/>
        </w:rPr>
        <w:t>Сметная документация составлена с применением СНБ – ГЭСН-2020, ФЕР – 2020 (с изм 1-9).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Доля сметной стоимости в 2024 году – 0,25 (4 мес. из 16) 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Доля сметной стоимости в 2025 году - 0,75 (12 мес. из 16).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Годовой индекс инфляции по данным Министерства экономического развития (письмо от __.__.20__г №_____ «__________________»): 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на 2024г. - 114,6%, 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 2025г. – 107,0%: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Ежемесячный индекс-инфляции:</w:t>
      </w:r>
    </w:p>
    <w:p>
      <w:pPr>
        <w:pStyle w:val="ConsPlusNormal1"/>
        <w:tabs>
          <w:tab w:val="clear" w:pos="708"/>
          <w:tab w:val="left" w:pos="1134" w:leader="none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/>
        <mc:AlternateContent>
          <mc:Choice Requires="wps">
            <w:drawing>
              <wp:inline distT="0" distB="0" distL="0" distR="0" wp14:anchorId="2E707CD8">
                <wp:extent cx="2303780" cy="228600"/>
                <wp:effectExtent l="0" t="0" r="0" b="0"/>
                <wp:docPr id="2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3640" cy="2286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2024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1.146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18.05pt;width:181.35pt;height:17.95pt;mso-wrap-style:none;v-text-anchor:top;mso-position-vertical:top" wp14:anchorId="2E707CD8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2024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1.146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1,0114</m:t>
                        </m:r>
                      </m:oMath>
                      <w:r>
                        <w:rPr>
                          <w:iCs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,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Web"/>
        <w:spacing w:before="0" w:after="0"/>
        <w:rPr>
          <w:rFonts w:ascii="Times New Roman" w:hAnsi="Times New Roman" w:cs="Times New Roman"/>
          <w:iCs/>
          <w:color w:val="000000" w:themeColor="text1"/>
          <w:sz w:val="22"/>
          <w:szCs w:val="22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И</m:t>
        </m:r>
        <m:r>
          <w:rPr>
            <w:rFonts w:ascii="Cambria Math" w:hAnsi="Cambria Math"/>
          </w:rPr>
          <m:t xml:space="preserve">инф</m:t>
        </m:r>
        <m:r>
          <w:rPr>
            <w:rFonts w:ascii="Cambria Math" w:hAnsi="Cambria Math"/>
          </w:rPr>
          <m:t xml:space="preserve">мес</m:t>
        </m:r>
        <m:r>
          <w:rPr>
            <w:rFonts w:ascii="Cambria Math" w:hAnsi="Cambria Math"/>
          </w:rPr>
          <m:t xml:space="preserve">2025</m:t>
        </m:r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r>
              <w:rPr>
                <w:rFonts w:ascii="Cambria Math" w:hAnsi="Cambria Math"/>
              </w:rPr>
              <m:t xml:space="preserve">1.07</m:t>
            </m:r>
          </m:e>
        </m:rad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1,0057</m:t>
        </m:r>
      </m:oMath>
      <w:r>
        <w:rPr>
          <w:rFonts w:cs="Times New Roman" w:ascii="Times New Roman" w:hAnsi="Times New Roman"/>
          <w:iCs/>
          <w:color w:val="000000" w:themeColor="text1"/>
          <w:sz w:val="22"/>
          <w:szCs w:val="22"/>
        </w:rPr>
        <w:t xml:space="preserve">, 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0" w:after="40"/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Индекс-инфляции на период исполнения договора</w:t>
      </w:r>
    </w:p>
    <w:p>
      <w:pPr>
        <w:pStyle w:val="Normal"/>
        <w:tabs>
          <w:tab w:val="clear" w:pos="708"/>
          <w:tab w:val="left" w:pos="0" w:leader="none"/>
        </w:tabs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3700F8E1">
                <wp:simplePos x="0" y="0"/>
                <wp:positionH relativeFrom="column">
                  <wp:posOffset>41910</wp:posOffset>
                </wp:positionH>
                <wp:positionV relativeFrom="paragraph">
                  <wp:posOffset>8890</wp:posOffset>
                </wp:positionV>
                <wp:extent cx="3253740" cy="403860"/>
                <wp:effectExtent l="0" t="0" r="0" b="0"/>
                <wp:wrapNone/>
                <wp:docPr id="4" name="Text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680" cy="403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ind w:left="-567"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инфл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2024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sSup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1,0114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3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−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+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1,0173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4" path="m0,0l-2147483645,0l-2147483645,-2147483646l0,-2147483646xe" stroked="f" o:allowincell="f" style="position:absolute;margin-left:3.3pt;margin-top:0.7pt;width:256.15pt;height:31.75pt;mso-wrap-style:none;v-text-anchor:middle" wp14:anchorId="3700F8E1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ind w:left="-567" w:hanging="0"/>
                        <w:jc w:val="center"/>
                        <w:rPr/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инфл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2024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sSup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1,0114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3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−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+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1,0173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1"/>
        <w:widowControl/>
        <w:tabs>
          <w:tab w:val="clear" w:pos="708"/>
          <w:tab w:val="left" w:pos="0" w:leader="none"/>
        </w:tabs>
        <w:spacing w:before="0" w:after="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s">
            <w:drawing>
              <wp:anchor behindDoc="0" distT="0" distB="0" distL="0" distR="0" simplePos="0" locked="0" layoutInCell="0" allowOverlap="1" relativeHeight="8" wp14:anchorId="53EFBE9E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3680460" cy="373380"/>
                <wp:effectExtent l="0" t="0" r="0" b="0"/>
                <wp:wrapNone/>
                <wp:docPr id="6" name="Text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0640" cy="373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jc w:val="center"/>
                              <w:rPr/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инфл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sSup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1,0114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3</m:t>
                                    </m:r>
                                  </m:sup>
                                </m:sSup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1,0057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+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1,0738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4" path="m0,0l-2147483645,0l-2147483645,-2147483646l0,-2147483646xe" stroked="f" o:allowincell="f" style="position:absolute;margin-left:0pt;margin-top:0.45pt;width:289.75pt;height:29.35pt;mso-wrap-style:none;v-text-anchor:middle;mso-position-horizontal:left;mso-position-horizontal-relative:margin" wp14:anchorId="53EFBE9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jc w:val="center"/>
                        <w:rPr/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инфл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2025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s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3</m:t>
                              </m:r>
                            </m:sup>
                          </m:sSup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1,0057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1,07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1,0738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Итого индекс-инфляции на 2024-2025гг. 0,25*1,0173+0,75*1,0738=1,0597</w:t>
      </w:r>
    </w:p>
    <w:p>
      <w:pPr>
        <w:pStyle w:val="Normal"/>
        <w:rPr>
          <w:rFonts w:ascii="Times New Roman" w:hAnsi="Times New Roman"/>
        </w:rPr>
      </w:pPr>
      <w:r>
        <w:rPr/>
        <w:drawing>
          <wp:inline distT="0" distB="0" distL="0" distR="0">
            <wp:extent cx="5930900" cy="3149600"/>
            <wp:effectExtent l="0" t="0" r="0" b="0"/>
            <wp:docPr id="8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0" t="838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/>
        </w:rPr>
      </w:pPr>
      <w:r>
        <w:rPr>
          <w:rFonts w:eastAsia="Calibri" w:ascii="Times New Roman" w:hAnsi="Times New Roman"/>
          <w:lang w:eastAsia="en-US"/>
        </w:rPr>
        <w:t>Если договором предусмотрен график выполнения работ с разбивкой на этапы</w:t>
      </w:r>
      <w:r>
        <w:rPr>
          <w:rFonts w:ascii="Times New Roman" w:hAnsi="Times New Roman"/>
        </w:rPr>
        <w:t>, индекс-дефлятор рассчитывается индивидуально для каждого этапа в соответствии с формулой 2  пункта 9 раздела 3.3.6 Методики (аналогично примеру расчета единого индекса-дефлятора к договору приложение 10).</w:t>
      </w:r>
    </w:p>
    <w:p>
      <w:pPr>
        <w:pStyle w:val="Dt-p"/>
        <w:shd w:val="clear" w:color="auto" w:fill="FFFFFF"/>
        <w:spacing w:beforeAutospacing="0" w:before="0" w:after="280"/>
        <w:ind w:firstLine="567"/>
        <w:jc w:val="center"/>
        <w:textAlignment w:val="baseline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Пример расчета индекса фактической инфляции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 соответствии с условиями Договора начало строительства – декабрь 2023г, окончание май 2024 г. Продолжительность реконструкции / строительства составляет–6 месяцев. Уровень цен – </w:t>
      </w:r>
      <w:r>
        <w:rPr>
          <w:iCs/>
          <w:sz w:val="22"/>
          <w:szCs w:val="22"/>
          <w:u w:val="single"/>
        </w:rPr>
        <w:t>3 квартал 2022</w:t>
      </w:r>
      <w:r>
        <w:rPr>
          <w:iCs/>
          <w:sz w:val="22"/>
          <w:szCs w:val="22"/>
        </w:rPr>
        <w:t xml:space="preserve"> г. Сметная документация составлена с применением СНБ – ГЭСН-2020, ФЕР-2020 (с изм 1-7). 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</w:r>
    </w:p>
    <w:p>
      <w:pPr>
        <w:pStyle w:val="Normal"/>
        <w:rPr>
          <w:rFonts w:ascii="Times New Roman" w:hAnsi="Times New Roman"/>
        </w:rPr>
      </w:pPr>
      <w:r>
        <w:rPr/>
        <w:drawing>
          <wp:inline distT="0" distB="0" distL="0" distR="0">
            <wp:extent cx="5931535" cy="4460875"/>
            <wp:effectExtent l="0" t="0" r="0" b="0"/>
            <wp:docPr id="9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6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cs="Times New Roman" w:ascii="Times New Roman" w:hAnsi="Times New Roman"/>
          <w:sz w:val="22"/>
          <w:szCs w:val="22"/>
          <w:lang w:val="en-US"/>
        </w:rPr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/>
      </w:pPr>
      <w:r>
        <w:rPr/>
      </w:r>
    </w:p>
    <w:sectPr>
      <w:footerReference w:type="default" r:id="rId25"/>
      <w:footerReference w:type="first" r:id="rId26"/>
      <w:footnotePr>
        <w:numFmt w:val="decimal"/>
        <w:numRestart w:val="eachPage"/>
      </w:footnotePr>
      <w:type w:val="nextPage"/>
      <w:pgSz w:orient="landscape" w:w="16838" w:h="11906"/>
      <w:pgMar w:left="425" w:right="851" w:gutter="0" w:header="0" w:top="1276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3792949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9051315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6107527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29</w:t>
    </w:r>
    <w:r>
      <w:rPr/>
      <w:fldChar w:fldCharType="end"/>
    </w:r>
  </w:p>
  <w:p>
    <w:pPr>
      <w:pStyle w:val="Footer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2522136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4473385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3750436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4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  <w:footnote w:id="3">
    <w:p>
      <w:pPr>
        <w:pStyle w:val="FootnoteText"/>
        <w:jc w:val="both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 xml:space="preserve">Пункт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4">
    <w:p>
      <w:pPr>
        <w:pStyle w:val="FootnoteText"/>
        <w:jc w:val="both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</w:rPr>
          <w:t>http://grandsmeta82.ru/znaj-kak/grand-smeta-baza-znanij/109-raschet-zatrat-na-energonositeli-elektroenergiyu-toplivo-i-pr-v-grand-smete.html</w:t>
        </w:r>
      </w:hyperlink>
      <w:r>
        <w:rPr/>
        <w:t xml:space="preserve"> </w:t>
      </w:r>
    </w:p>
    <w:p>
      <w:pPr>
        <w:pStyle w:val="FootnoteText"/>
        <w:jc w:val="both"/>
        <w:rPr/>
      </w:pPr>
      <w:r>
        <w:rPr/>
      </w:r>
    </w:p>
  </w:footnote>
  <w:footnote w:id="5"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Style w:val="Style4"/>
        </w:rPr>
        <w:footnoteRef/>
      </w:r>
      <w:r>
        <w:rPr/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Cs w:val="24"/>
        </w:rPr>
        <w:t xml:space="preserve"> </w:t>
      </w:r>
    </w:p>
    <w:p>
      <w:pPr>
        <w:pStyle w:val="FootnoteText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4"/>
        <w:u w:val="none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8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8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uiPriority="0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d04de"/>
    <w:pPr>
      <w:widowControl/>
      <w:suppressAutoHyphens w:val="true"/>
      <w:bidi w:val="0"/>
      <w:spacing w:lineRule="auto" w:line="276" w:before="0" w:after="200"/>
      <w:jc w:val="left"/>
    </w:pPr>
    <w:rPr>
      <w:rFonts w:eastAsia="Times New Roman" w:cs="Times New Roman" w:ascii="Calibri" w:hAnsi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7d04de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d04de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7d04de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7d04de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7d04de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7d04de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7d04de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7d04de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7d04de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d04de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7d04de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7d04de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7d04de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7d04de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7d04de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7d04de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7d04de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7d04de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" w:customStyle="1">
    <w:name w:val="Абзац списка Знак"/>
    <w:link w:val="ListParagraph"/>
    <w:uiPriority w:val="34"/>
    <w:qFormat/>
    <w:rsid w:val="007d04de"/>
    <w:rPr>
      <w:rFonts w:ascii="Calibri" w:hAnsi="Calibri" w:eastAsia="Times New Roman" w:cs="Times New Roman"/>
      <w:lang w:eastAsia="ru-RU"/>
    </w:rPr>
  </w:style>
  <w:style w:type="character" w:styleId="Annotationreference">
    <w:name w:val="annotation reference"/>
    <w:qFormat/>
    <w:rsid w:val="007d04de"/>
    <w:rPr>
      <w:sz w:val="16"/>
      <w:szCs w:val="16"/>
    </w:rPr>
  </w:style>
  <w:style w:type="character" w:styleId="Style1" w:customStyle="1">
    <w:name w:val="Текст примечания Знак"/>
    <w:basedOn w:val="DefaultParagraphFont"/>
    <w:link w:val="Annotationtext"/>
    <w:qFormat/>
    <w:rsid w:val="007d04d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Текст выноски Знак"/>
    <w:basedOn w:val="DefaultParagraphFont"/>
    <w:link w:val="BalloonText"/>
    <w:semiHidden/>
    <w:qFormat/>
    <w:rsid w:val="007d04de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Подпункт Знак1"/>
    <w:link w:val="Style25"/>
    <w:qFormat/>
    <w:locked/>
    <w:rsid w:val="007d04de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7d04de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7d04de"/>
    <w:rPr/>
  </w:style>
  <w:style w:type="character" w:styleId="Apple-converted-space" w:customStyle="1">
    <w:name w:val="apple-converted-space"/>
    <w:basedOn w:val="DefaultParagraphFont"/>
    <w:qFormat/>
    <w:rsid w:val="007d04de"/>
    <w:rPr/>
  </w:style>
  <w:style w:type="character" w:styleId="Style3" w:customStyle="1">
    <w:name w:val="Текст сноски Знак"/>
    <w:basedOn w:val="DefaultParagraphFont"/>
    <w:uiPriority w:val="99"/>
    <w:qFormat/>
    <w:rsid w:val="007d04d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4">
    <w:name w:val="Символ сноски"/>
    <w:uiPriority w:val="99"/>
    <w:qFormat/>
    <w:rsid w:val="007d04d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7d04de"/>
    <w:rPr>
      <w:rFonts w:ascii="Calibri" w:hAnsi="Calibri" w:eastAsia="Times New Roman" w:cs="Times New Roman"/>
      <w:lang w:eastAsia="ru-RU"/>
    </w:rPr>
  </w:style>
  <w:style w:type="character" w:styleId="Style6" w:customStyle="1">
    <w:name w:val="Нижний колонтитул Знак"/>
    <w:basedOn w:val="DefaultParagraphFont"/>
    <w:uiPriority w:val="99"/>
    <w:qFormat/>
    <w:rsid w:val="007d04de"/>
    <w:rPr>
      <w:rFonts w:ascii="Calibri" w:hAnsi="Calibri" w:eastAsia="Times New Roman" w:cs="Times New Roman"/>
      <w:lang w:eastAsia="ru-RU"/>
    </w:rPr>
  </w:style>
  <w:style w:type="character" w:styleId="Style7" w:customStyle="1">
    <w:name w:val="Схема документа Знак"/>
    <w:basedOn w:val="DefaultParagraphFont"/>
    <w:link w:val="DocumentMap"/>
    <w:uiPriority w:val="99"/>
    <w:semiHidden/>
    <w:qFormat/>
    <w:rsid w:val="007d04de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Название Знак"/>
    <w:link w:val="115"/>
    <w:uiPriority w:val="10"/>
    <w:qFormat/>
    <w:rsid w:val="007d04de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9" w:customStyle="1">
    <w:name w:val="Подзаголовок Знак"/>
    <w:basedOn w:val="DefaultParagraphFont"/>
    <w:uiPriority w:val="11"/>
    <w:qFormat/>
    <w:rsid w:val="007d04de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7d04de"/>
    <w:rPr>
      <w:b/>
      <w:bCs/>
    </w:rPr>
  </w:style>
  <w:style w:type="character" w:styleId="Emphasis">
    <w:name w:val="Emphasis"/>
    <w:uiPriority w:val="20"/>
    <w:qFormat/>
    <w:rsid w:val="007d04de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7d04de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7d04de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7d04de"/>
    <w:rPr>
      <w:i/>
      <w:iCs/>
      <w:color w:val="808080"/>
    </w:rPr>
  </w:style>
  <w:style w:type="character" w:styleId="IntenseEmphasis">
    <w:name w:val="Intense Emphasis"/>
    <w:uiPriority w:val="21"/>
    <w:qFormat/>
    <w:rsid w:val="007d04de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d04de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d04de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7d04de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semiHidden/>
    <w:qFormat/>
    <w:rsid w:val="007d04de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1"/>
    <w:link w:val="Annotationsubject"/>
    <w:semiHidden/>
    <w:qFormat/>
    <w:rsid w:val="007d04de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7d04de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7d04de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7d04de"/>
    <w:rPr>
      <w:rFonts w:ascii="Times New Roman" w:hAnsi="Times New Roman"/>
      <w:shd w:fill="FFFFFF" w:val="clear"/>
    </w:rPr>
  </w:style>
  <w:style w:type="character" w:styleId="ConsPlusNormal" w:customStyle="1">
    <w:name w:val="ConsPlusNormal Знак"/>
    <w:link w:val="ConsPlusNormal1"/>
    <w:qFormat/>
    <w:rsid w:val="007d04de"/>
    <w:rPr>
      <w:rFonts w:ascii="Arial" w:hAnsi="Arial" w:eastAsia="Times New Roman" w:cs="Arial"/>
      <w:sz w:val="20"/>
      <w:szCs w:val="20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7d04de"/>
    <w:rPr/>
  </w:style>
  <w:style w:type="character" w:styleId="FollowedHyperlink">
    <w:name w:val="FollowedHyperlink"/>
    <w:uiPriority w:val="99"/>
    <w:semiHidden/>
    <w:unhideWhenUsed/>
    <w:rsid w:val="007d04de"/>
    <w:rPr>
      <w:color w:val="954F72"/>
      <w:u w:val="single"/>
    </w:rPr>
  </w:style>
  <w:style w:type="character" w:styleId="Style15" w:customStyle="1">
    <w:name w:val="комментарий"/>
    <w:qFormat/>
    <w:rsid w:val="007d04de"/>
    <w:rPr>
      <w:b/>
      <w:i/>
      <w:shd w:fill="FFFF99" w:val="clear"/>
    </w:rPr>
  </w:style>
  <w:style w:type="character" w:styleId="Style16">
    <w:name w:val="Символ концевой сноски"/>
    <w:qFormat/>
    <w:rsid w:val="007d04d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Заголовок Знак"/>
    <w:basedOn w:val="DefaultParagraphFont"/>
    <w:qFormat/>
    <w:rsid w:val="007d04de"/>
    <w:rPr>
      <w:rFonts w:ascii="Liberation Sans" w:hAnsi="Liberation Sans" w:eastAsia="Arial Unicode MS" w:cs="Arial Unicode MS"/>
      <w:sz w:val="28"/>
      <w:szCs w:val="28"/>
      <w:lang w:eastAsia="ru-RU"/>
    </w:rPr>
  </w:style>
  <w:style w:type="character" w:styleId="Style18" w:customStyle="1">
    <w:name w:val="Основной текст Знак"/>
    <w:basedOn w:val="DefaultParagraphFont"/>
    <w:qFormat/>
    <w:rsid w:val="007d04de"/>
    <w:rPr>
      <w:rFonts w:eastAsia="Times New Roman" w:cs="Times New Roman"/>
      <w:lang w:eastAsia="ru-RU"/>
    </w:rPr>
  </w:style>
  <w:style w:type="character" w:styleId="12" w:customStyle="1">
    <w:name w:val="Текст примечания Знак1"/>
    <w:basedOn w:val="DefaultParagraphFont"/>
    <w:uiPriority w:val="99"/>
    <w:semiHidden/>
    <w:qFormat/>
    <w:rsid w:val="007d04de"/>
    <w:rPr>
      <w:rFonts w:eastAsia="Times New Roman" w:cs="Times New Roman"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7d04de"/>
    <w:rPr>
      <w:rFonts w:ascii="Segoe UI" w:hAnsi="Segoe UI" w:eastAsia="Times New Roman" w:cs="Segoe UI"/>
      <w:sz w:val="18"/>
      <w:szCs w:val="18"/>
      <w:lang w:eastAsia="ru-RU"/>
    </w:rPr>
  </w:style>
  <w:style w:type="character" w:styleId="14" w:customStyle="1">
    <w:name w:val="Текст сноски Знак1"/>
    <w:basedOn w:val="DefaultParagraphFont"/>
    <w:uiPriority w:val="99"/>
    <w:semiHidden/>
    <w:qFormat/>
    <w:rsid w:val="007d04de"/>
    <w:rPr>
      <w:rFonts w:eastAsia="Times New Roman" w:cs="Times New Roman"/>
      <w:sz w:val="20"/>
      <w:szCs w:val="20"/>
      <w:lang w:eastAsia="ru-RU"/>
    </w:rPr>
  </w:style>
  <w:style w:type="character" w:styleId="15" w:customStyle="1">
    <w:name w:val="Верхний колонтитул Знак1"/>
    <w:basedOn w:val="DefaultParagraphFont"/>
    <w:uiPriority w:val="99"/>
    <w:semiHidden/>
    <w:qFormat/>
    <w:rsid w:val="007d04de"/>
    <w:rPr>
      <w:rFonts w:eastAsia="Times New Roman" w:cs="Times New Roman"/>
      <w:lang w:eastAsia="ru-RU"/>
    </w:rPr>
  </w:style>
  <w:style w:type="character" w:styleId="16" w:customStyle="1">
    <w:name w:val="Нижний колонтитул Знак1"/>
    <w:basedOn w:val="DefaultParagraphFont"/>
    <w:uiPriority w:val="99"/>
    <w:semiHidden/>
    <w:qFormat/>
    <w:rsid w:val="007d04de"/>
    <w:rPr>
      <w:rFonts w:eastAsia="Times New Roman" w:cs="Times New Roman"/>
      <w:lang w:eastAsia="ru-RU"/>
    </w:rPr>
  </w:style>
  <w:style w:type="character" w:styleId="17" w:customStyle="1">
    <w:name w:val="Схема документа Знак1"/>
    <w:basedOn w:val="DefaultParagraphFont"/>
    <w:uiPriority w:val="99"/>
    <w:semiHidden/>
    <w:qFormat/>
    <w:rsid w:val="007d04de"/>
    <w:rPr>
      <w:rFonts w:ascii="Segoe UI" w:hAnsi="Segoe UI" w:eastAsia="Times New Roman" w:cs="Segoe UI"/>
      <w:sz w:val="16"/>
      <w:szCs w:val="16"/>
      <w:lang w:eastAsia="ru-RU"/>
    </w:rPr>
  </w:style>
  <w:style w:type="character" w:styleId="18" w:customStyle="1">
    <w:name w:val="Подзаголовок Знак1"/>
    <w:basedOn w:val="DefaultParagraphFont"/>
    <w:uiPriority w:val="11"/>
    <w:qFormat/>
    <w:rsid w:val="007d04de"/>
    <w:rPr>
      <w:rFonts w:eastAsia="" w:eastAsiaTheme="minorEastAsia"/>
      <w:color w:val="5A5A5A" w:themeColor="text1" w:themeTint="a5"/>
      <w:spacing w:val="15"/>
      <w:lang w:eastAsia="ru-RU"/>
    </w:rPr>
  </w:style>
  <w:style w:type="character" w:styleId="211" w:customStyle="1">
    <w:name w:val="Цитата 2 Знак1"/>
    <w:basedOn w:val="DefaultParagraphFont"/>
    <w:uiPriority w:val="29"/>
    <w:qFormat/>
    <w:rsid w:val="007d04de"/>
    <w:rPr>
      <w:rFonts w:eastAsia="Times New Roman" w:cs="Times New Roman"/>
      <w:i/>
      <w:iCs/>
      <w:color w:val="404040" w:themeColor="text1" w:themeTint="bf"/>
      <w:lang w:eastAsia="ru-RU"/>
    </w:rPr>
  </w:style>
  <w:style w:type="character" w:styleId="19" w:customStyle="1">
    <w:name w:val="Выделенная цитата Знак1"/>
    <w:basedOn w:val="DefaultParagraphFont"/>
    <w:uiPriority w:val="30"/>
    <w:qFormat/>
    <w:rsid w:val="007d04de"/>
    <w:rPr>
      <w:rFonts w:eastAsia="Times New Roman" w:cs="Times New Roman"/>
      <w:i/>
      <w:iCs/>
      <w:color w:val="5B9BD5" w:themeColor="accent1"/>
      <w:lang w:eastAsia="ru-RU"/>
    </w:rPr>
  </w:style>
  <w:style w:type="character" w:styleId="110" w:customStyle="1">
    <w:name w:val="Электронная подпись Знак1"/>
    <w:basedOn w:val="DefaultParagraphFont"/>
    <w:uiPriority w:val="99"/>
    <w:semiHidden/>
    <w:qFormat/>
    <w:rsid w:val="007d04de"/>
    <w:rPr>
      <w:rFonts w:eastAsia="Times New Roman" w:cs="Times New Roman"/>
      <w:lang w:eastAsia="ru-RU"/>
    </w:rPr>
  </w:style>
  <w:style w:type="character" w:styleId="111" w:customStyle="1">
    <w:name w:val="Тема примечания Знак1"/>
    <w:basedOn w:val="12"/>
    <w:uiPriority w:val="99"/>
    <w:semiHidden/>
    <w:qFormat/>
    <w:rsid w:val="007d04de"/>
    <w:rPr>
      <w:rFonts w:eastAsia="Times New Roman" w:cs="Times New Roman"/>
      <w:b/>
      <w:bCs/>
      <w:sz w:val="20"/>
      <w:szCs w:val="20"/>
      <w:lang w:eastAsia="ru-RU"/>
    </w:rPr>
  </w:style>
  <w:style w:type="character" w:styleId="112" w:customStyle="1">
    <w:name w:val="Основной текст с отступом Знак1"/>
    <w:basedOn w:val="DefaultParagraphFont"/>
    <w:uiPriority w:val="99"/>
    <w:semiHidden/>
    <w:qFormat/>
    <w:rsid w:val="007d04de"/>
    <w:rPr>
      <w:rFonts w:eastAsia="Times New Roman" w:cs="Times New Roman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8"/>
    <w:rsid w:val="007d04de"/>
    <w:pPr>
      <w:spacing w:before="0" w:after="140"/>
    </w:pPr>
    <w:rPr/>
  </w:style>
  <w:style w:type="paragraph" w:styleId="List">
    <w:name w:val="List"/>
    <w:basedOn w:val="BodyText"/>
    <w:rsid w:val="007d04de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17"/>
    <w:qFormat/>
    <w:rsid w:val="007d04de"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rsid w:val="007d04de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7d04de"/>
    <w:pPr>
      <w:spacing w:lineRule="auto" w:line="240" w:before="0" w:after="0"/>
      <w:ind w:left="220" w:hanging="220"/>
    </w:pPr>
    <w:rPr/>
  </w:style>
  <w:style w:type="paragraph" w:styleId="Indexheading1">
    <w:name w:val="index heading1"/>
    <w:basedOn w:val="Title"/>
    <w:qFormat/>
    <w:rsid w:val="007d04de"/>
    <w:pPr/>
    <w:rPr/>
  </w:style>
  <w:style w:type="paragraph" w:styleId="Caption11" w:customStyle="1">
    <w:name w:val="caption11"/>
    <w:basedOn w:val="Normal"/>
    <w:qFormat/>
    <w:rsid w:val="007d04de"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rsid w:val="007d04de"/>
    <w:pPr/>
    <w:rPr/>
  </w:style>
  <w:style w:type="paragraph" w:styleId="ListParagraph">
    <w:name w:val="List Paragraph"/>
    <w:basedOn w:val="Normal"/>
    <w:link w:val="Style"/>
    <w:uiPriority w:val="34"/>
    <w:qFormat/>
    <w:rsid w:val="007d04de"/>
    <w:pPr>
      <w:spacing w:before="0" w:after="200"/>
      <w:ind w:left="720" w:hanging="0"/>
      <w:contextualSpacing/>
    </w:pPr>
    <w:rPr>
      <w:rFonts w:ascii="Calibri" w:hAnsi="Calibri"/>
    </w:rPr>
  </w:style>
  <w:style w:type="paragraph" w:styleId="Annotationtext">
    <w:name w:val="annotation text"/>
    <w:basedOn w:val="Normal"/>
    <w:link w:val="Style1"/>
    <w:qFormat/>
    <w:rsid w:val="007d04de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2"/>
    <w:semiHidden/>
    <w:unhideWhenUsed/>
    <w:qFormat/>
    <w:rsid w:val="007d04d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7d04de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7d04de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7d04de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7d04de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1"/>
    <w:qFormat/>
    <w:rsid w:val="007d04de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7d04de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7d04de"/>
    <w:p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styleId="113" w:customStyle="1">
    <w:name w:val="Пункт1"/>
    <w:basedOn w:val="Normal"/>
    <w:qFormat/>
    <w:rsid w:val="007d04de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7d04de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7d04de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7d04de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3"/>
    <w:uiPriority w:val="99"/>
    <w:unhideWhenUsed/>
    <w:rsid w:val="007d04d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7d04de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8" w:customStyle="1">
    <w:name w:val="Таблица"/>
    <w:basedOn w:val="Normal"/>
    <w:qFormat/>
    <w:rsid w:val="007d04de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14" w:customStyle="1">
    <w:name w:val="Абзац списка1"/>
    <w:basedOn w:val="Normal"/>
    <w:qFormat/>
    <w:rsid w:val="007d04de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7d04de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5"/>
    <w:uiPriority w:val="99"/>
    <w:unhideWhenUsed/>
    <w:rsid w:val="007d04d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/>
    </w:rPr>
  </w:style>
  <w:style w:type="paragraph" w:styleId="Footer">
    <w:name w:val="Footer"/>
    <w:basedOn w:val="Normal"/>
    <w:link w:val="Style6"/>
    <w:uiPriority w:val="99"/>
    <w:unhideWhenUsed/>
    <w:rsid w:val="007d04d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/>
    </w:rPr>
  </w:style>
  <w:style w:type="paragraph" w:styleId="DocumentMap">
    <w:name w:val="Document Map"/>
    <w:basedOn w:val="Normal"/>
    <w:link w:val="Style7"/>
    <w:uiPriority w:val="99"/>
    <w:semiHidden/>
    <w:unhideWhenUsed/>
    <w:qFormat/>
    <w:rsid w:val="007d04d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7d04de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7d04de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rsid w:val="007d04de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15" w:customStyle="1">
    <w:name w:val="Название1"/>
    <w:basedOn w:val="Normal"/>
    <w:next w:val="Normal"/>
    <w:link w:val="Style8"/>
    <w:uiPriority w:val="10"/>
    <w:qFormat/>
    <w:rsid w:val="007d04de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9"/>
    <w:uiPriority w:val="11"/>
    <w:qFormat/>
    <w:rsid w:val="007d04de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7d04de"/>
    <w:pPr>
      <w:spacing w:lineRule="auto" w:line="240" w:before="0" w:after="0"/>
    </w:pPr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7d04de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7d04de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semiHidden/>
    <w:unhideWhenUsed/>
    <w:qFormat/>
    <w:rsid w:val="007d04de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7d04de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2"/>
    <w:semiHidden/>
    <w:qFormat/>
    <w:rsid w:val="007d04de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7d04de"/>
    <w:pPr>
      <w:tabs>
        <w:tab w:val="clear" w:pos="708"/>
        <w:tab w:val="left" w:pos="1440" w:leader="none"/>
      </w:tabs>
      <w:spacing w:lineRule="auto" w:line="240" w:before="0" w:after="0"/>
      <w:ind w:left="1224" w:hanging="504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7d04de"/>
    <w:pPr>
      <w:tabs>
        <w:tab w:val="clear" w:pos="708"/>
        <w:tab w:val="left" w:pos="360" w:leader="none"/>
      </w:tabs>
      <w:spacing w:lineRule="auto" w:line="240" w:before="120" w:after="0"/>
      <w:ind w:left="360" w:hanging="36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7d04de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7d04de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3" w:customStyle="1">
    <w:name w:val="Знак Знак3 Знак Знак"/>
    <w:basedOn w:val="Normal"/>
    <w:qFormat/>
    <w:rsid w:val="007d04de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7d04de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7d04de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3"/>
    <w:rsid w:val="007d04de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7d04d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7d04de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7d04de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116" w:customStyle="1">
    <w:name w:val="Стиль1"/>
    <w:basedOn w:val="Normal"/>
    <w:qFormat/>
    <w:rsid w:val="007d04de"/>
    <w:pPr>
      <w:tabs>
        <w:tab w:val="clear" w:pos="708"/>
        <w:tab w:val="left" w:pos="5103" w:leader="none"/>
      </w:tabs>
      <w:spacing w:lineRule="auto" w:line="240" w:before="0" w:after="0"/>
      <w:ind w:firstLine="720"/>
      <w:jc w:val="both"/>
    </w:pPr>
    <w:rPr>
      <w:rFonts w:ascii="Times New Roman" w:hAnsi="Times New Roman"/>
      <w:sz w:val="28"/>
      <w:szCs w:val="24"/>
    </w:rPr>
  </w:style>
  <w:style w:type="paragraph" w:styleId="Revision">
    <w:name w:val="Revision"/>
    <w:uiPriority w:val="99"/>
    <w:semiHidden/>
    <w:qFormat/>
    <w:rsid w:val="007d04d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cs="Times New Roman" w:eastAsia="Calibri" w:eastAsiaTheme="minorHAnsi"/>
      <w:color w:val="auto"/>
      <w:kern w:val="0"/>
      <w:sz w:val="24"/>
      <w:szCs w:val="24"/>
      <w:lang w:eastAsia="ru-RU" w:val="ru-RU" w:bidi="ar-SA"/>
    </w:rPr>
  </w:style>
  <w:style w:type="paragraph" w:styleId="TableListParagraph" w:customStyle="1">
    <w:name w:val="Table List Paragraph"/>
    <w:basedOn w:val="Normal"/>
    <w:qFormat/>
    <w:rsid w:val="007d04de"/>
    <w:pPr>
      <w:numPr>
        <w:ilvl w:val="0"/>
        <w:numId w:val="3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7d04de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7d04d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4" w:customStyle="1">
    <w:name w:val="Содержимое врезки"/>
    <w:basedOn w:val="Normal"/>
    <w:qFormat/>
    <w:rsid w:val="007d04de"/>
    <w:pPr/>
    <w:rPr/>
  </w:style>
  <w:style w:type="paragraph" w:styleId="311" w:customStyle="1">
    <w:name w:val="Список 31"/>
    <w:basedOn w:val="Normal"/>
    <w:qFormat/>
    <w:rsid w:val="00c4675d"/>
    <w:pPr>
      <w:tabs>
        <w:tab w:val="clear" w:pos="708"/>
        <w:tab w:val="left" w:pos="360" w:leader="none"/>
      </w:tabs>
      <w:spacing w:lineRule="auto" w:line="240" w:before="120" w:after="0"/>
      <w:ind w:left="360" w:hanging="360"/>
      <w:jc w:val="both"/>
    </w:pPr>
    <w:rPr>
      <w:rFonts w:ascii="Garamond" w:hAnsi="Garamond"/>
      <w:sz w:val="24"/>
      <w:szCs w:val="20"/>
    </w:rPr>
  </w:style>
  <w:style w:type="paragraph" w:styleId="Xmsolistparagraph" w:customStyle="1">
    <w:name w:val="x_msolistparagraph"/>
    <w:basedOn w:val="Normal"/>
    <w:qFormat/>
    <w:rsid w:val="007e706b"/>
    <w:pPr>
      <w:suppressAutoHyphens w:val="false"/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Нет списка1"/>
    <w:uiPriority w:val="99"/>
    <w:semiHidden/>
    <w:unhideWhenUsed/>
    <w:qFormat/>
    <w:rsid w:val="007d04de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6">
    <w:name w:val="Table Grid"/>
    <w:basedOn w:val="a5"/>
    <w:uiPriority w:val="39"/>
    <w:rsid w:val="007d04d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6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7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8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9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package" Target="embeddings/oleObject1.xlsx"/><Relationship Id="rId15" Type="http://schemas.openxmlformats.org/officeDocument/2006/relationships/package" Target="embeddings/oleObject2.xlsx"/><Relationship Id="rId16" Type="http://schemas.openxmlformats.org/officeDocument/2006/relationships/image" Target="media/image1.wmf"/><Relationship Id="rId17" Type="http://schemas.openxmlformats.org/officeDocument/2006/relationships/footer" Target="footer8.xml"/><Relationship Id="rId18" Type="http://schemas.openxmlformats.org/officeDocument/2006/relationships/footer" Target="footer9.xml"/><Relationship Id="rId19" Type="http://schemas.openxmlformats.org/officeDocument/2006/relationships/footer" Target="footer10.xml"/><Relationship Id="rId20" Type="http://schemas.openxmlformats.org/officeDocument/2006/relationships/footer" Target="footer11.xml"/><Relationship Id="rId21" Type="http://schemas.openxmlformats.org/officeDocument/2006/relationships/footer" Target="footer12.xml"/><Relationship Id="rId22" Type="http://schemas.openxmlformats.org/officeDocument/2006/relationships/footer" Target="footer13.xml"/><Relationship Id="rId23" Type="http://schemas.openxmlformats.org/officeDocument/2006/relationships/image" Target="media/image2.png"/><Relationship Id="rId24" Type="http://schemas.openxmlformats.org/officeDocument/2006/relationships/image" Target="media/image3.png"/><Relationship Id="rId25" Type="http://schemas.openxmlformats.org/officeDocument/2006/relationships/footer" Target="footer14.xml"/><Relationship Id="rId26" Type="http://schemas.openxmlformats.org/officeDocument/2006/relationships/footer" Target="footer15.xml"/><Relationship Id="rId27" Type="http://schemas.openxmlformats.org/officeDocument/2006/relationships/footnotes" Target="footnotes.xml"/><Relationship Id="rId28" Type="http://schemas.openxmlformats.org/officeDocument/2006/relationships/numbering" Target="numbering.xml"/><Relationship Id="rId29" Type="http://schemas.openxmlformats.org/officeDocument/2006/relationships/fontTable" Target="fontTable.xml"/><Relationship Id="rId30" Type="http://schemas.openxmlformats.org/officeDocument/2006/relationships/settings" Target="settings.xml"/><Relationship Id="rId31" Type="http://schemas.openxmlformats.org/officeDocument/2006/relationships/theme" Target="theme/theme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AlterOffice/3.4.0.9$Linux_X86_64 LibreOffice_project/b8daf9e823b1a5463a2f48435ddc2e8696e7d4fc</Application>
  <AppVersion>15.0000</AppVersion>
  <Pages>29</Pages>
  <Words>6295</Words>
  <Characters>45018</Characters>
  <CharactersWithSpaces>49634</CharactersWithSpaces>
  <Paragraphs>643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2026-08-11T12:21:00Z</dcterms:created>
  <dc:creator>Овсянникова Екатерина Викторовна</dc:creator>
  <dc:description/>
  <dc:language>ru-RU</dc:language>
  <cp:lastModifiedBy>kulaginane@corp.gidroogk.com</cp:lastModifiedBy>
  <dcterms:modified xsi:type="dcterms:W3CDTF">2026-08-12T10:03:11Z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